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>Professioneller</w:t>
      </w:r>
      <w:bookmarkStart w:id="0" w:name="_GoBack"/>
      <w:bookmarkEnd w:id="0"/>
      <w:r w:rsidRPr="00B77B67">
        <w:t xml:space="preserve">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1-Chip DLP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 Projektor mit 1x 0,67" DMD</w:t>
      </w:r>
      <w:r w:rsidRPr="00B77B67">
        <w:rPr>
          <w:rFonts w:ascii="Arial" w:hAnsi="Arial" w:cs="Arial"/>
          <w:sz w:val="20"/>
          <w:szCs w:val="20"/>
          <w:vertAlign w:val="superscript"/>
        </w:rPr>
        <w:t>TM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4E70A6">
        <w:rPr>
          <w:rFonts w:ascii="Arial" w:hAnsi="Arial" w:cs="Arial"/>
          <w:sz w:val="20"/>
          <w:szCs w:val="20"/>
        </w:rPr>
        <w:t>7</w:t>
      </w:r>
      <w:r w:rsidRPr="00B77B67">
        <w:rPr>
          <w:rFonts w:ascii="Arial" w:hAnsi="Arial" w:cs="Arial"/>
          <w:sz w:val="20"/>
          <w:szCs w:val="20"/>
        </w:rPr>
        <w:t>.</w:t>
      </w:r>
      <w:r w:rsidR="004E70A6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B77B67">
        <w:rPr>
          <w:rFonts w:ascii="Arial" w:hAnsi="Arial" w:cs="Arial"/>
          <w:sz w:val="20"/>
          <w:szCs w:val="20"/>
        </w:rPr>
        <w:t>Lumen</w:t>
      </w:r>
      <w:proofErr w:type="spellEnd"/>
      <w:r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Kontrastverhältnis: 10.000:1;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37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77B67">
        <w:rPr>
          <w:rFonts w:ascii="Arial" w:hAnsi="Arial" w:cs="Arial"/>
          <w:sz w:val="20"/>
          <w:szCs w:val="20"/>
        </w:rPr>
        <w:t>Shift</w:t>
      </w:r>
      <w:proofErr w:type="spellEnd"/>
      <w:r w:rsidRPr="00B77B67">
        <w:rPr>
          <w:rFonts w:ascii="Arial" w:hAnsi="Arial" w:cs="Arial"/>
          <w:sz w:val="20"/>
          <w:szCs w:val="20"/>
        </w:rPr>
        <w:t>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H:+</w:t>
      </w:r>
      <w:r w:rsidR="00394609" w:rsidRPr="00B77B67">
        <w:rPr>
          <w:rFonts w:ascii="Arial" w:hAnsi="Arial" w:cs="Arial"/>
          <w:sz w:val="20"/>
          <w:szCs w:val="20"/>
        </w:rPr>
        <w:t>30</w:t>
      </w:r>
      <w:r w:rsidRPr="00B77B67">
        <w:rPr>
          <w:rFonts w:ascii="Arial" w:hAnsi="Arial" w:cs="Arial"/>
          <w:sz w:val="20"/>
          <w:szCs w:val="20"/>
        </w:rPr>
        <w:t>/-10%, V: +50</w:t>
      </w:r>
      <w:r w:rsidR="00394609" w:rsidRPr="00B77B67">
        <w:rPr>
          <w:rFonts w:ascii="Arial" w:hAnsi="Arial" w:cs="Arial"/>
          <w:sz w:val="20"/>
          <w:szCs w:val="20"/>
        </w:rPr>
        <w:t>/-16%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proofErr w:type="spellStart"/>
      <w:r w:rsidRPr="00B77B67">
        <w:rPr>
          <w:rFonts w:ascii="Arial" w:hAnsi="Arial" w:cs="Arial"/>
          <w:sz w:val="20"/>
          <w:szCs w:val="20"/>
        </w:rPr>
        <w:t>Keystone</w:t>
      </w:r>
      <w:proofErr w:type="spellEnd"/>
      <w:r w:rsidRPr="00B77B67">
        <w:rPr>
          <w:rFonts w:ascii="Arial" w:hAnsi="Arial" w:cs="Arial"/>
          <w:sz w:val="20"/>
          <w:szCs w:val="20"/>
        </w:rPr>
        <w:t>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V:+/- 40°, H +/- 15°, </w:t>
      </w:r>
      <w:r w:rsidR="000050B1" w:rsidRPr="00B77B67">
        <w:rPr>
          <w:rFonts w:ascii="Arial" w:hAnsi="Arial" w:cs="Arial"/>
          <w:sz w:val="20"/>
          <w:szCs w:val="20"/>
        </w:rPr>
        <w:t>mit Upgrade-Kit V:+/- 4</w:t>
      </w:r>
      <w:r w:rsidR="000050B1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°, H +/- 40°;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6B79C0" w:rsidRPr="00B77B67">
        <w:rPr>
          <w:rFonts w:ascii="Arial" w:hAnsi="Arial" w:cs="Arial"/>
          <w:sz w:val="20"/>
          <w:szCs w:val="20"/>
        </w:rPr>
        <w:t xml:space="preserve">, </w:t>
      </w:r>
      <w:r w:rsidR="001B0AE0" w:rsidRPr="00B77B67">
        <w:rPr>
          <w:rFonts w:ascii="Arial" w:hAnsi="Arial" w:cs="Arial"/>
          <w:sz w:val="20"/>
          <w:szCs w:val="20"/>
        </w:rPr>
        <w:t>leiser Dauerbetrieb;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SDI In: 1x BNC (3G/HD/SD-SDI);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HDMI In: 1 x 19-pin, </w:t>
      </w:r>
      <w:proofErr w:type="spellStart"/>
      <w:r w:rsidRPr="00B77B67">
        <w:rPr>
          <w:rFonts w:ascii="Arial" w:hAnsi="Arial" w:cs="Arial"/>
          <w:sz w:val="20"/>
          <w:szCs w:val="20"/>
        </w:rPr>
        <w:t>Deep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Color, HDCP-kompatibel;</w:t>
      </w:r>
    </w:p>
    <w:p w:rsidR="00EE1DDC" w:rsidRPr="00B77B67" w:rsidRDefault="00EE1DDC" w:rsidP="001B0AE0">
      <w:pPr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DVI-D In: 1 x 24-pin, HDCP-kompatibel, DVI 1.0 konform, Single Link;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B77B67">
        <w:rPr>
          <w:rFonts w:ascii="Arial" w:hAnsi="Arial" w:cs="Arial"/>
          <w:sz w:val="20"/>
          <w:szCs w:val="20"/>
          <w:lang w:val="en-US"/>
        </w:rPr>
        <w:t>RGB 2/YPBPR In: 1 x D-sub HD 15-pin;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In: 1 x D-sub 9-pin (RS-232C </w:t>
      </w: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kompatibel</w:t>
      </w:r>
      <w:proofErr w:type="spellEnd"/>
      <w:r w:rsidRPr="00B77B67">
        <w:rPr>
          <w:rFonts w:ascii="Arial" w:hAnsi="Arial" w:cs="Arial"/>
          <w:sz w:val="20"/>
          <w:szCs w:val="20"/>
          <w:lang w:val="en-US"/>
        </w:rPr>
        <w:t>);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 w:rsidRPr="00B77B67">
        <w:rPr>
          <w:rFonts w:ascii="Arial" w:hAnsi="Arial" w:cs="Arial"/>
          <w:sz w:val="20"/>
          <w:szCs w:val="20"/>
          <w:lang w:val="en-US"/>
        </w:rPr>
        <w:t>Seriell</w:t>
      </w:r>
      <w:proofErr w:type="spellEnd"/>
      <w:r w:rsidR="00700870" w:rsidRPr="00B77B67">
        <w:rPr>
          <w:rFonts w:ascii="Arial" w:hAnsi="Arial" w:cs="Arial"/>
          <w:sz w:val="20"/>
          <w:szCs w:val="20"/>
          <w:lang w:val="en-US"/>
        </w:rPr>
        <w:t>/Sync</w:t>
      </w:r>
      <w:r w:rsidRPr="00B77B67">
        <w:rPr>
          <w:rFonts w:ascii="Arial" w:hAnsi="Arial" w:cs="Arial"/>
          <w:sz w:val="20"/>
          <w:szCs w:val="20"/>
          <w:lang w:val="en-US"/>
        </w:rPr>
        <w:t xml:space="preserve"> Out: 1 x D-sub 9-pin; 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700870" w:rsidRPr="00B77B67" w:rsidRDefault="00700870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Out: 1 x M3;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 (Netzwerkanschluss): 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</w:rPr>
        <w:t>1 x RJ-45 100Base-TX (DIGITAL LINK</w:t>
      </w:r>
      <w:r w:rsidR="0000067E" w:rsidRPr="00B77B67">
        <w:rPr>
          <w:rFonts w:ascii="Arial" w:hAnsi="Arial" w:cs="Arial"/>
          <w:sz w:val="20"/>
          <w:szCs w:val="20"/>
        </w:rPr>
        <w:t>, Art-Net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Pr="00B77B67">
        <w:rPr>
          <w:rFonts w:ascii="Arial" w:hAnsi="Arial" w:cs="Arial"/>
          <w:sz w:val="20"/>
          <w:szCs w:val="20"/>
        </w:rPr>
        <w:t>&amp; PJ™ Link kompatibel)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B77B67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Projektion: Bild-in-Bild-Funktion, Pro</w:t>
      </w:r>
      <w:r w:rsidR="00DE577B" w:rsidRPr="00B77B67">
        <w:rPr>
          <w:rFonts w:ascii="Arial" w:hAnsi="Arial" w:cs="Arial"/>
          <w:sz w:val="20"/>
          <w:szCs w:val="20"/>
        </w:rPr>
        <w:t>jektion in beliebiger Position</w:t>
      </w:r>
      <w:r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Flexibilität: </w:t>
      </w:r>
      <w:proofErr w:type="spellStart"/>
      <w:r w:rsidRPr="00B77B67">
        <w:rPr>
          <w:rFonts w:ascii="Arial" w:hAnsi="Arial" w:cs="Arial"/>
          <w:sz w:val="20"/>
          <w:szCs w:val="20"/>
        </w:rPr>
        <w:t>HDBaseT</w:t>
      </w:r>
      <w:proofErr w:type="spellEnd"/>
      <w:r w:rsidRPr="00B77B67">
        <w:rPr>
          <w:rFonts w:ascii="Arial" w:hAnsi="Arial" w:cs="Arial"/>
          <w:sz w:val="20"/>
          <w:szCs w:val="20"/>
        </w:rPr>
        <w:t>-kompatibe</w:t>
      </w:r>
      <w:r w:rsidR="00B4499D" w:rsidRPr="00B77B67">
        <w:rPr>
          <w:rFonts w:ascii="Arial" w:hAnsi="Arial" w:cs="Arial"/>
          <w:sz w:val="20"/>
          <w:szCs w:val="20"/>
        </w:rPr>
        <w:t>l</w:t>
      </w:r>
      <w:r w:rsidRPr="00B77B67">
        <w:rPr>
          <w:rFonts w:ascii="Arial" w:hAnsi="Arial" w:cs="Arial"/>
          <w:sz w:val="20"/>
          <w:szCs w:val="20"/>
        </w:rPr>
        <w:t xml:space="preserve"> (DIGITAL LINK);</w:t>
      </w:r>
      <w:r w:rsidR="00DF3959" w:rsidRPr="00B77B67">
        <w:rPr>
          <w:rFonts w:ascii="Arial" w:hAnsi="Arial" w:cs="Arial"/>
          <w:sz w:val="20"/>
          <w:szCs w:val="20"/>
        </w:rPr>
        <w:t xml:space="preserve"> Art-Net </w:t>
      </w:r>
      <w:r w:rsidR="00864FCB" w:rsidRPr="00B77B67">
        <w:rPr>
          <w:rFonts w:ascii="Arial" w:hAnsi="Arial" w:cs="Arial"/>
          <w:sz w:val="20"/>
          <w:szCs w:val="20"/>
        </w:rPr>
        <w:t xml:space="preserve">DMX </w:t>
      </w:r>
      <w:r w:rsidR="00DF3959" w:rsidRPr="00B77B67">
        <w:rPr>
          <w:rFonts w:ascii="Arial" w:hAnsi="Arial" w:cs="Arial"/>
          <w:sz w:val="20"/>
          <w:szCs w:val="20"/>
        </w:rPr>
        <w:t>kompatibel</w:t>
      </w:r>
      <w:r w:rsidR="00851120">
        <w:rPr>
          <w:rFonts w:ascii="Arial" w:hAnsi="Arial" w:cs="Arial"/>
          <w:sz w:val="20"/>
          <w:szCs w:val="20"/>
        </w:rPr>
        <w:t>;</w:t>
      </w:r>
    </w:p>
    <w:p w:rsidR="00707B4E" w:rsidRPr="00B77B67" w:rsidRDefault="00707B4E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Zuverlässigkeit: Ausgelegt für Non-</w:t>
      </w:r>
      <w:proofErr w:type="spellStart"/>
      <w:r w:rsidRPr="00B77B67">
        <w:rPr>
          <w:rFonts w:ascii="Arial" w:hAnsi="Arial" w:cs="Arial"/>
          <w:sz w:val="20"/>
          <w:szCs w:val="20"/>
        </w:rPr>
        <w:t>Stop</w:t>
      </w:r>
      <w:proofErr w:type="spellEnd"/>
      <w:r w:rsidRPr="00B77B67">
        <w:rPr>
          <w:rFonts w:ascii="Arial" w:hAnsi="Arial" w:cs="Arial"/>
          <w:sz w:val="20"/>
          <w:szCs w:val="20"/>
        </w:rPr>
        <w:t>-Betrieb</w:t>
      </w:r>
      <w:r w:rsidR="00B4499D" w:rsidRPr="00B77B67">
        <w:rPr>
          <w:rFonts w:ascii="Arial" w:hAnsi="Arial" w:cs="Arial"/>
          <w:sz w:val="20"/>
          <w:szCs w:val="20"/>
        </w:rPr>
        <w:t xml:space="preserve"> 24/7</w:t>
      </w:r>
      <w:r w:rsidRPr="00B77B67">
        <w:rPr>
          <w:rFonts w:ascii="Arial" w:hAnsi="Arial" w:cs="Arial"/>
          <w:sz w:val="20"/>
          <w:szCs w:val="20"/>
        </w:rPr>
        <w:t>;</w:t>
      </w:r>
    </w:p>
    <w:p w:rsidR="00DE577B" w:rsidRPr="00B77B67" w:rsidRDefault="00DE577B" w:rsidP="001B4B8E">
      <w:pPr>
        <w:spacing w:after="0" w:line="240" w:lineRule="auto"/>
        <w:ind w:left="1701" w:right="850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Geometrische Korrektur;</w:t>
      </w:r>
    </w:p>
    <w:p w:rsidR="00B4499D" w:rsidRPr="00B77B67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B77B67">
        <w:rPr>
          <w:rFonts w:ascii="Arial" w:hAnsi="Arial" w:cs="Arial"/>
          <w:sz w:val="20"/>
          <w:szCs w:val="20"/>
        </w:rPr>
        <w:t xml:space="preserve">und Überwachung </w:t>
      </w:r>
      <w:r w:rsidRPr="00B77B67">
        <w:rPr>
          <w:rFonts w:ascii="Arial" w:hAnsi="Arial" w:cs="Arial"/>
          <w:sz w:val="20"/>
          <w:szCs w:val="20"/>
        </w:rPr>
        <w:t>mehrerer Projektoren;</w:t>
      </w:r>
    </w:p>
    <w:p w:rsidR="00531512" w:rsidRPr="00B77B67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Sonstige: </w:t>
      </w:r>
      <w:r w:rsidR="001B4B8E" w:rsidRPr="00B77B67">
        <w:rPr>
          <w:rFonts w:ascii="Arial" w:hAnsi="Arial" w:cs="Arial"/>
          <w:sz w:val="20"/>
          <w:szCs w:val="20"/>
        </w:rPr>
        <w:t xml:space="preserve">Multi-Screen; </w:t>
      </w:r>
      <w:r w:rsidR="00B4499D" w:rsidRPr="00B77B67">
        <w:rPr>
          <w:rFonts w:ascii="Arial" w:hAnsi="Arial" w:cs="Arial"/>
          <w:sz w:val="20"/>
          <w:szCs w:val="20"/>
        </w:rPr>
        <w:t>Edge-Blending-Technologie</w:t>
      </w:r>
      <w:r w:rsidRPr="00B77B67">
        <w:rPr>
          <w:rFonts w:ascii="Arial" w:hAnsi="Arial" w:cs="Arial"/>
          <w:sz w:val="20"/>
          <w:szCs w:val="20"/>
        </w:rPr>
        <w:t xml:space="preserve">; </w:t>
      </w:r>
      <w:r w:rsidR="00851120" w:rsidRPr="00B77B67">
        <w:rPr>
          <w:rFonts w:ascii="Arial" w:hAnsi="Arial" w:cs="Arial"/>
          <w:sz w:val="20"/>
          <w:szCs w:val="20"/>
        </w:rPr>
        <w:t>automatische Farb- und Helligkeitsanpassung mehrerer Projektoren;</w:t>
      </w:r>
      <w:r w:rsidR="00851120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integrierte Testbilder; Bajonettverschluss für Wechselobjektive;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D87508" w:rsidRPr="00B77B67">
        <w:rPr>
          <w:rFonts w:ascii="Arial" w:hAnsi="Arial" w:cs="Arial"/>
          <w:sz w:val="20"/>
          <w:szCs w:val="20"/>
        </w:rPr>
        <w:t>498 x 200 x 5</w:t>
      </w:r>
      <w:r w:rsidR="00986C32" w:rsidRPr="00B77B67">
        <w:rPr>
          <w:rFonts w:ascii="Arial" w:hAnsi="Arial" w:cs="Arial"/>
          <w:sz w:val="20"/>
          <w:szCs w:val="20"/>
        </w:rPr>
        <w:t>38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zuzgl. Objektiv 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D87508" w:rsidRPr="00B77B67">
        <w:rPr>
          <w:rFonts w:ascii="Arial" w:hAnsi="Arial" w:cs="Arial"/>
          <w:sz w:val="20"/>
          <w:szCs w:val="20"/>
        </w:rPr>
        <w:t>2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,</w:t>
      </w:r>
      <w:r w:rsidR="00DF3959" w:rsidRPr="00B77B67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4E70A6">
        <w:rPr>
          <w:rFonts w:ascii="Arial" w:hAnsi="Arial" w:cs="Arial"/>
          <w:sz w:val="20"/>
          <w:szCs w:val="20"/>
        </w:rPr>
        <w:t>825</w:t>
      </w:r>
      <w:r w:rsidRPr="00B77B67">
        <w:rPr>
          <w:rFonts w:ascii="Arial" w:hAnsi="Arial" w:cs="Arial"/>
          <w:sz w:val="20"/>
          <w:szCs w:val="20"/>
        </w:rPr>
        <w:t xml:space="preserve"> W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394609" w:rsidRPr="00B77B67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80% (keine </w:t>
      </w:r>
      <w:proofErr w:type="spellStart"/>
      <w:r w:rsidRPr="00B77B67">
        <w:rPr>
          <w:rFonts w:ascii="Arial" w:hAnsi="Arial" w:cs="Arial"/>
          <w:sz w:val="20"/>
          <w:szCs w:val="20"/>
        </w:rPr>
        <w:t>Kondenswasserbildung</w:t>
      </w:r>
      <w:proofErr w:type="spellEnd"/>
      <w:r w:rsidRPr="00B77B67">
        <w:rPr>
          <w:rFonts w:ascii="Arial" w:hAnsi="Arial" w:cs="Arial"/>
          <w:sz w:val="20"/>
          <w:szCs w:val="20"/>
        </w:rPr>
        <w:t>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 inkl. </w:t>
      </w:r>
      <w:proofErr w:type="spellStart"/>
      <w:r w:rsidRPr="00B77B67">
        <w:rPr>
          <w:rFonts w:ascii="Arial" w:hAnsi="Arial" w:cs="Arial"/>
          <w:sz w:val="20"/>
          <w:szCs w:val="20"/>
        </w:rPr>
        <w:t>Sicherheitsver-schluß</w:t>
      </w:r>
      <w:proofErr w:type="spellEnd"/>
      <w:r w:rsidRPr="00B77B67">
        <w:rPr>
          <w:rFonts w:ascii="Arial" w:hAnsi="Arial" w:cs="Arial"/>
          <w:sz w:val="20"/>
          <w:szCs w:val="20"/>
        </w:rPr>
        <w:t>, Software CD-ROM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anthrazit (PT-</w:t>
      </w:r>
      <w:r w:rsidR="001B0AE0" w:rsidRPr="00B77B67">
        <w:rPr>
          <w:rFonts w:ascii="Arial" w:hAnsi="Arial" w:cs="Arial"/>
          <w:sz w:val="20"/>
          <w:szCs w:val="20"/>
        </w:rPr>
        <w:t>R</w:t>
      </w:r>
      <w:r w:rsidRPr="00B77B67">
        <w:rPr>
          <w:rFonts w:ascii="Arial" w:hAnsi="Arial" w:cs="Arial"/>
          <w:sz w:val="20"/>
          <w:szCs w:val="20"/>
        </w:rPr>
        <w:t>Z</w:t>
      </w:r>
      <w:r w:rsidR="004E70A6">
        <w:rPr>
          <w:rFonts w:ascii="Arial" w:hAnsi="Arial" w:cs="Arial"/>
          <w:sz w:val="20"/>
          <w:szCs w:val="20"/>
        </w:rPr>
        <w:t>7</w:t>
      </w:r>
      <w:r w:rsidRPr="00B77B67">
        <w:rPr>
          <w:rFonts w:ascii="Arial" w:hAnsi="Arial" w:cs="Arial"/>
          <w:sz w:val="20"/>
          <w:szCs w:val="20"/>
        </w:rPr>
        <w:t>70</w:t>
      </w:r>
      <w:r w:rsidR="006F09DB" w:rsidRPr="00B77B67">
        <w:rPr>
          <w:rFonts w:ascii="Arial" w:hAnsi="Arial" w:cs="Arial"/>
          <w:sz w:val="20"/>
          <w:szCs w:val="20"/>
        </w:rPr>
        <w:t>BE</w:t>
      </w:r>
      <w:r w:rsidRPr="00B77B67">
        <w:rPr>
          <w:rFonts w:ascii="Arial" w:hAnsi="Arial" w:cs="Arial"/>
          <w:sz w:val="20"/>
          <w:szCs w:val="20"/>
        </w:rPr>
        <w:t>); weiß (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4E70A6" w:rsidRPr="004E70A6">
        <w:rPr>
          <w:rFonts w:ascii="Arial" w:hAnsi="Arial" w:cs="Arial"/>
          <w:sz w:val="20"/>
          <w:szCs w:val="20"/>
        </w:rPr>
        <w:t xml:space="preserve"> </w:t>
      </w:r>
      <w:r w:rsidR="004E70A6" w:rsidRPr="00B77B67">
        <w:rPr>
          <w:rFonts w:ascii="Arial" w:hAnsi="Arial" w:cs="Arial"/>
          <w:sz w:val="20"/>
          <w:szCs w:val="20"/>
        </w:rPr>
        <w:t>RZ</w:t>
      </w:r>
      <w:r w:rsidR="004E70A6">
        <w:rPr>
          <w:rFonts w:ascii="Arial" w:hAnsi="Arial" w:cs="Arial"/>
          <w:sz w:val="20"/>
          <w:szCs w:val="20"/>
        </w:rPr>
        <w:t>7</w:t>
      </w:r>
      <w:r w:rsidR="004E70A6" w:rsidRPr="00B77B67">
        <w:rPr>
          <w:rFonts w:ascii="Arial" w:hAnsi="Arial" w:cs="Arial"/>
          <w:sz w:val="20"/>
          <w:szCs w:val="20"/>
        </w:rPr>
        <w:t>70</w:t>
      </w:r>
      <w:r w:rsidR="006F09DB" w:rsidRPr="00B77B67">
        <w:rPr>
          <w:rFonts w:ascii="Arial" w:hAnsi="Arial" w:cs="Arial"/>
          <w:sz w:val="20"/>
          <w:szCs w:val="20"/>
        </w:rPr>
        <w:t>WE</w:t>
      </w:r>
      <w:r w:rsidRPr="00B77B67">
        <w:rPr>
          <w:rFonts w:ascii="Arial" w:hAnsi="Arial" w:cs="Arial"/>
          <w:sz w:val="20"/>
          <w:szCs w:val="20"/>
        </w:rPr>
        <w:t>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2,4:1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1,9, f 25,6 - 35,7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D803D2" w:rsidRPr="00B77B67">
        <w:rPr>
          <w:rFonts w:ascii="Arial" w:hAnsi="Arial" w:cs="Arial"/>
          <w:sz w:val="20"/>
          <w:szCs w:val="20"/>
        </w:rPr>
        <w:t xml:space="preserve">Typ 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4E70A6" w:rsidRPr="004E70A6">
        <w:rPr>
          <w:rFonts w:ascii="Arial" w:hAnsi="Arial" w:cs="Arial"/>
          <w:sz w:val="20"/>
          <w:szCs w:val="20"/>
        </w:rPr>
        <w:t xml:space="preserve"> </w:t>
      </w:r>
      <w:r w:rsidR="004E70A6" w:rsidRPr="00B77B67">
        <w:rPr>
          <w:rFonts w:ascii="Arial" w:hAnsi="Arial" w:cs="Arial"/>
          <w:sz w:val="20"/>
          <w:szCs w:val="20"/>
        </w:rPr>
        <w:t>RZ</w:t>
      </w:r>
      <w:r w:rsidR="004E70A6">
        <w:rPr>
          <w:rFonts w:ascii="Arial" w:hAnsi="Arial" w:cs="Arial"/>
          <w:sz w:val="20"/>
          <w:szCs w:val="20"/>
        </w:rPr>
        <w:t>7</w:t>
      </w:r>
      <w:r w:rsidR="004E70A6" w:rsidRPr="00B77B67">
        <w:rPr>
          <w:rFonts w:ascii="Arial" w:hAnsi="Arial" w:cs="Arial"/>
          <w:sz w:val="20"/>
          <w:szCs w:val="20"/>
        </w:rPr>
        <w:t>70</w:t>
      </w:r>
      <w:r w:rsidR="006F09DB" w:rsidRPr="00B77B67">
        <w:rPr>
          <w:rFonts w:ascii="Arial" w:hAnsi="Arial" w:cs="Arial"/>
          <w:sz w:val="20"/>
          <w:szCs w:val="20"/>
        </w:rPr>
        <w:t>LBE</w:t>
      </w:r>
      <w:r w:rsidRPr="00B77B67">
        <w:rPr>
          <w:rFonts w:ascii="Arial" w:hAnsi="Arial" w:cs="Arial"/>
          <w:sz w:val="20"/>
          <w:szCs w:val="20"/>
        </w:rPr>
        <w:t xml:space="preserve"> oder </w:t>
      </w:r>
      <w:r w:rsidR="006F09DB" w:rsidRPr="00B77B67">
        <w:rPr>
          <w:rFonts w:ascii="Arial" w:hAnsi="Arial" w:cs="Arial"/>
          <w:sz w:val="20"/>
          <w:szCs w:val="20"/>
        </w:rPr>
        <w:t>PT-</w:t>
      </w:r>
      <w:r w:rsidR="004E70A6" w:rsidRPr="004E70A6">
        <w:rPr>
          <w:rFonts w:ascii="Arial" w:hAnsi="Arial" w:cs="Arial"/>
          <w:sz w:val="20"/>
          <w:szCs w:val="20"/>
        </w:rPr>
        <w:t xml:space="preserve"> </w:t>
      </w:r>
      <w:r w:rsidR="004E70A6" w:rsidRPr="00B77B67">
        <w:rPr>
          <w:rFonts w:ascii="Arial" w:hAnsi="Arial" w:cs="Arial"/>
          <w:sz w:val="20"/>
          <w:szCs w:val="20"/>
        </w:rPr>
        <w:t>RZ</w:t>
      </w:r>
      <w:r w:rsidR="004E70A6">
        <w:rPr>
          <w:rFonts w:ascii="Arial" w:hAnsi="Arial" w:cs="Arial"/>
          <w:sz w:val="20"/>
          <w:szCs w:val="20"/>
        </w:rPr>
        <w:t>7</w:t>
      </w:r>
      <w:r w:rsidR="004E70A6" w:rsidRPr="00B77B67">
        <w:rPr>
          <w:rFonts w:ascii="Arial" w:hAnsi="Arial" w:cs="Arial"/>
          <w:sz w:val="20"/>
          <w:szCs w:val="20"/>
        </w:rPr>
        <w:t>70</w:t>
      </w:r>
      <w:r w:rsidR="006F09DB" w:rsidRPr="00B77B67">
        <w:rPr>
          <w:rFonts w:ascii="Arial" w:hAnsi="Arial" w:cs="Arial"/>
          <w:sz w:val="20"/>
          <w:szCs w:val="20"/>
        </w:rPr>
        <w:t>LWE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Typ: PT-</w:t>
      </w:r>
      <w:r w:rsidR="004E70A6" w:rsidRPr="004E70A6">
        <w:rPr>
          <w:rFonts w:ascii="Arial" w:hAnsi="Arial" w:cs="Arial"/>
          <w:sz w:val="20"/>
          <w:szCs w:val="20"/>
        </w:rPr>
        <w:t xml:space="preserve"> </w:t>
      </w:r>
      <w:r w:rsidR="004E70A6" w:rsidRPr="00B77B67">
        <w:rPr>
          <w:rFonts w:ascii="Arial" w:hAnsi="Arial" w:cs="Arial"/>
          <w:sz w:val="20"/>
          <w:szCs w:val="20"/>
        </w:rPr>
        <w:t>RZ</w:t>
      </w:r>
      <w:r w:rsidR="004E70A6">
        <w:rPr>
          <w:rFonts w:ascii="Arial" w:hAnsi="Arial" w:cs="Arial"/>
          <w:sz w:val="20"/>
          <w:szCs w:val="20"/>
        </w:rPr>
        <w:t>7</w:t>
      </w:r>
      <w:r w:rsidR="004E70A6" w:rsidRPr="00B77B67">
        <w:rPr>
          <w:rFonts w:ascii="Arial" w:hAnsi="Arial" w:cs="Arial"/>
          <w:sz w:val="20"/>
          <w:szCs w:val="20"/>
        </w:rPr>
        <w:t>70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10252E"/>
    <w:rsid w:val="00171CCF"/>
    <w:rsid w:val="001A72A4"/>
    <w:rsid w:val="001B0AE0"/>
    <w:rsid w:val="001B4B8E"/>
    <w:rsid w:val="001C5608"/>
    <w:rsid w:val="001E64B4"/>
    <w:rsid w:val="00231FBB"/>
    <w:rsid w:val="00256C59"/>
    <w:rsid w:val="00394609"/>
    <w:rsid w:val="003E2424"/>
    <w:rsid w:val="004444A0"/>
    <w:rsid w:val="004513AB"/>
    <w:rsid w:val="0047791D"/>
    <w:rsid w:val="004E70A6"/>
    <w:rsid w:val="004F7697"/>
    <w:rsid w:val="00524EA0"/>
    <w:rsid w:val="00531512"/>
    <w:rsid w:val="005962DB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F4AC3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436C5"/>
    <w:rsid w:val="00E71310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Eduard Gajdek (7874312)</cp:lastModifiedBy>
  <cp:revision>20</cp:revision>
  <dcterms:created xsi:type="dcterms:W3CDTF">2014-08-18T14:55:00Z</dcterms:created>
  <dcterms:modified xsi:type="dcterms:W3CDTF">2016-12-06T14:55:00Z</dcterms:modified>
</cp:coreProperties>
</file>